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323" w:rsidRPr="00C75323" w:rsidRDefault="00C75323" w:rsidP="00C75323">
      <w:pPr>
        <w:jc w:val="center"/>
        <w:rPr>
          <w:rFonts w:ascii="Times New Roman" w:hAnsi="Times New Roman" w:cs="Times New Roman"/>
          <w:b/>
        </w:rPr>
      </w:pPr>
      <w:r w:rsidRPr="00C75323">
        <w:rPr>
          <w:rFonts w:ascii="Times New Roman" w:hAnsi="Times New Roman" w:cs="Times New Roman"/>
          <w:b/>
        </w:rPr>
        <w:t xml:space="preserve">Вопросы развития экспорта услуг обсудили на заседании комиссии Госсовета РФ по направлению «Международная кооперация и экспорт». Встречу провел губернатор Архангельской области Александр </w:t>
      </w:r>
      <w:proofErr w:type="spellStart"/>
      <w:r w:rsidRPr="00C75323">
        <w:rPr>
          <w:rFonts w:ascii="Times New Roman" w:hAnsi="Times New Roman" w:cs="Times New Roman"/>
          <w:b/>
        </w:rPr>
        <w:t>Цыбульский</w:t>
      </w:r>
      <w:proofErr w:type="spellEnd"/>
      <w:r w:rsidRPr="00C75323">
        <w:rPr>
          <w:rFonts w:ascii="Times New Roman" w:hAnsi="Times New Roman" w:cs="Times New Roman"/>
          <w:b/>
        </w:rPr>
        <w:t>, сообщили в Аппарате Госсовета.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>По словам главы региона, данный сегмент экономики играет существенную роль в международной торговле и открывает возможности для диверсификации отечественного экспорта.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 xml:space="preserve">«Для нашей страны особое значение имеют направления с высокой добавленной стоимостью, основанные на профессиональных компетенциях и технологиях. Это прежде всего информационные технологии, консалтинг и образование. Возможность дистанционного оказания таких услуг позволяет выходить на зарубежные рынки с меньшими затратами на создание физической инфраструктуры и логистику. Одновременно развитие этих направлений формирует спрос на квалифицированные кадры внутри страны и способствует сохранению интеллектуального потенциала», — отметил Александр </w:t>
      </w:r>
      <w:proofErr w:type="spellStart"/>
      <w:r w:rsidRPr="00C75323">
        <w:rPr>
          <w:rFonts w:ascii="Times New Roman" w:hAnsi="Times New Roman" w:cs="Times New Roman"/>
        </w:rPr>
        <w:t>Цыбульский</w:t>
      </w:r>
      <w:proofErr w:type="spellEnd"/>
      <w:r w:rsidRPr="00C75323">
        <w:rPr>
          <w:rFonts w:ascii="Times New Roman" w:hAnsi="Times New Roman" w:cs="Times New Roman"/>
        </w:rPr>
        <w:t>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 xml:space="preserve">Существующие меры поддержки охватывают широкий круг задач, но их эффективность требует дополнительной оценки. Александр </w:t>
      </w:r>
      <w:proofErr w:type="spellStart"/>
      <w:r w:rsidRPr="00C75323">
        <w:rPr>
          <w:rFonts w:ascii="Times New Roman" w:hAnsi="Times New Roman" w:cs="Times New Roman"/>
        </w:rPr>
        <w:t>Цыбульский</w:t>
      </w:r>
      <w:proofErr w:type="spellEnd"/>
      <w:r w:rsidRPr="00C75323">
        <w:rPr>
          <w:rFonts w:ascii="Times New Roman" w:hAnsi="Times New Roman" w:cs="Times New Roman"/>
        </w:rPr>
        <w:t xml:space="preserve"> предложил Минэкономразвития РФ вместе с заинтересованными федеральными органами власти и организациями проанализировать отраслевые документы и предусмотренные ими меры поддержки экспорта услуг. Такая работа позволит определить, какие направления требуют дополнительного регулирования или совершенствования механизмов поддержки.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>Участники заседания также обсудили текущие барьеры и меры поддержки по увеличению показателей экспорта туристических услуг. Отметим, по итогам 2025 года объем экспорта, связанного с поездками, увеличился на 17%, и в первом полугодии 2026-го динамика сохранилась — рост составил еще 11%.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 xml:space="preserve">Александр </w:t>
      </w:r>
      <w:proofErr w:type="spellStart"/>
      <w:r w:rsidRPr="00C75323">
        <w:rPr>
          <w:rFonts w:ascii="Times New Roman" w:hAnsi="Times New Roman" w:cs="Times New Roman"/>
        </w:rPr>
        <w:t>Цыбульский</w:t>
      </w:r>
      <w:proofErr w:type="spellEnd"/>
      <w:r w:rsidRPr="00C75323">
        <w:rPr>
          <w:rFonts w:ascii="Times New Roman" w:hAnsi="Times New Roman" w:cs="Times New Roman"/>
        </w:rPr>
        <w:t xml:space="preserve"> подчеркнул, что для дальнейшего развития необходимо устранить ограничения, влияющие как на решение зарубежного туриста приехать в Россию, так и на условия его пребывания в стране. Речь идет о транспортной доступности, визовых и миграционных процедурах, возможности оплаты товаров и услуг. Также важны адаптация туристических предложений к запросам иностранной аудитории и их продвижение на целевых рынках.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>Отдельный вопрос — медицинский туризм. Российские организации здравоохранения имеют значительный потенциал для оказания помощи зарубежным пациентам по таким направлениям, как онкология, кардиология, травматология и ортопедия, нейрохирургия, акушерство и гинекология, офтальмология. Чтобы его реализовать, нужно обеспечить понятный порядок получения помощи — от выбора медицинской организации и предварительной консультации до оформления въезда, оплаты лечения и последующего наблюдения.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>«Министерство здравоохранения России и представители частных медицинских организаций считают, что у нас есть большие возможности для увеличения объемов экспорта медицинских услуг — это никак не повлияет на оказание помощи пациентам внутри страны, но может серьезно обеспечить доходами наше сферу здравоохранения», — сообщил губернатор Архангельской области.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>Еще одной темой заседания стал экспорт программного обеспечения и ИТ-услуг. Это направление с высокой добавленной стоимостью, чье развитие опирается на компетенции отечественных специалистов и собственные технологические разработки. Выход на зарубежные рынки позволяет компаниям расширять масштабы бизнеса, а также способствует международному продвижению российских технологий и решений.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 xml:space="preserve">«Ключевыми проблемами, которые называют сами разработчики, являются системные барьеры, нехватка финансирования и санкции, безусловно. В качестве просьбы мы бы хотели попросить Минэкономразвития России подумать над пересмотром национального проекта "Международная кооперация и экспорт" и расширить перечень его показателей, чтобы экспортеры ИТ-услуг тоже </w:t>
      </w:r>
      <w:r w:rsidRPr="00C75323">
        <w:rPr>
          <w:rFonts w:ascii="Times New Roman" w:hAnsi="Times New Roman" w:cs="Times New Roman"/>
        </w:rPr>
        <w:lastRenderedPageBreak/>
        <w:t xml:space="preserve">могли войти в нацпроект и воспользоваться мерами поддержки. Сейчас мы активно работаем с другими ведомствами и ассоциациями над формированием перечня мер, направленных на стимулирование ИТ-экспорта. Мы сформировали сейчас дорожную карту, в которую включили несколько ключевых направлений — маркетинговое продвижение, поддержка компании для локализации деятельности, страхование и льготное кредитование», — сказала заместитель министра цифрового развития, связи и массовых коммуникаций РФ Светлана </w:t>
      </w:r>
      <w:proofErr w:type="spellStart"/>
      <w:r w:rsidRPr="00C75323">
        <w:rPr>
          <w:rFonts w:ascii="Times New Roman" w:hAnsi="Times New Roman" w:cs="Times New Roman"/>
        </w:rPr>
        <w:t>Карецкая</w:t>
      </w:r>
      <w:proofErr w:type="spellEnd"/>
      <w:r w:rsidRPr="00C75323">
        <w:rPr>
          <w:rFonts w:ascii="Times New Roman" w:hAnsi="Times New Roman" w:cs="Times New Roman"/>
        </w:rPr>
        <w:t>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>По итогам заседания участники комиссии Госсовета предложили проработать вопрос об отнесении экспорта компьютерных услуг к приоритетным направлениям государственной поддержки экспорта.</w:t>
      </w:r>
      <w:bookmarkStart w:id="0" w:name="_GoBack"/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>Ранее глава комиссии Госсовета по направлению «Семья» заявил о новом этапе демографической политики.</w:t>
      </w:r>
    </w:p>
    <w:p w:rsidR="00C75323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>Источник:</w:t>
      </w:r>
    </w:p>
    <w:bookmarkEnd w:id="0"/>
    <w:p w:rsidR="00DD78D9" w:rsidRPr="00C75323" w:rsidRDefault="00C75323" w:rsidP="00C75323">
      <w:pPr>
        <w:rPr>
          <w:rFonts w:ascii="Times New Roman" w:hAnsi="Times New Roman" w:cs="Times New Roman"/>
        </w:rPr>
      </w:pPr>
      <w:r w:rsidRPr="00C75323">
        <w:rPr>
          <w:rFonts w:ascii="Times New Roman" w:hAnsi="Times New Roman" w:cs="Times New Roman"/>
        </w:rPr>
        <w:t>https://объясняем.рф/articles/news/na-zasedanii-komissii-gossoveta-obsudili-razvitie-eksporta-uslug/</w:t>
      </w:r>
    </w:p>
    <w:sectPr w:rsidR="00DD78D9" w:rsidRPr="00C75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323"/>
    <w:rsid w:val="00380AAE"/>
    <w:rsid w:val="004958E1"/>
    <w:rsid w:val="00C7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B415B"/>
  <w15:chartTrackingRefBased/>
  <w15:docId w15:val="{D452C04F-CFD1-4468-9597-ECB472BE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Ованесян Кристина Артуровна</dc:creator>
  <cp:keywords/>
  <dc:description/>
  <cp:lastModifiedBy>Ованесян Кристина Артуровна</cp:lastModifiedBy>
  <cp:revision>1</cp:revision>
  <dcterms:created xsi:type="dcterms:W3CDTF">2026-10-27T15:01:00Z</dcterms:created>
  <dcterms:modified xsi:type="dcterms:W3CDTF">2026-10-27T15:02:00Z</dcterms:modified>
</cp:coreProperties>
</file>